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9303D9">
      <w:pPr>
        <w:pStyle w:val="papertitle"/>
      </w:pPr>
      <w:r w:rsidRPr="004729DE">
        <w:rPr>
          <w:sz w:val="40"/>
        </w:rPr>
        <w:t>Paper Title</w:t>
      </w:r>
      <w:r w:rsidR="00E7596C" w:rsidRPr="004729DE">
        <w:rPr>
          <w:sz w:val="40"/>
        </w:rPr>
        <w:t>*</w:t>
      </w:r>
    </w:p>
    <w:p w:rsidR="009303D9" w:rsidRPr="005B520E" w:rsidRDefault="009303D9"/>
    <w:p w:rsidR="009303D9" w:rsidRDefault="009303D9" w:rsidP="008A0ED9">
      <w:pPr>
        <w:pStyle w:val="Author"/>
        <w:spacing w:before="0"/>
      </w:pPr>
      <w:r>
        <w:t xml:space="preserve">Authors Name/s per 1st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pPr>
      <w:proofErr w:type="gramStart"/>
      <w:r w:rsidRPr="005B520E">
        <w:t>line</w:t>
      </w:r>
      <w:proofErr w:type="gramEnd"/>
      <w:r w:rsidRPr="005B520E">
        <w:t xml:space="preserve"> 4: e-mail address if desired</w:t>
      </w:r>
    </w:p>
    <w:p w:rsidR="009303D9" w:rsidRDefault="009303D9" w:rsidP="005B520E">
      <w:pPr>
        <w:pStyle w:val="Author"/>
      </w:pPr>
      <w:r>
        <w:t xml:space="preserve">Authors Name/s per 2nd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pPr>
        <w:pStyle w:val="Affiliation"/>
      </w:pPr>
      <w:proofErr w:type="gramStart"/>
      <w:r w:rsidRPr="005B520E">
        <w:t>line</w:t>
      </w:r>
      <w:proofErr w:type="gramEnd"/>
      <w:r w:rsidRPr="005B520E">
        <w:t xml:space="preserve"> 4: e-mail address if desired</w:t>
      </w:r>
    </w:p>
    <w:p w:rsidR="009303D9" w:rsidRPr="005B520E" w:rsidRDefault="009303D9"/>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First, confirm that you have the correct template for your paper size. This template has been tailored for output on the US-letter paper size</w:t>
      </w:r>
      <w:r w:rsidR="00EE2762">
        <w:rPr>
          <w:lang w:val="en-US"/>
        </w:rPr>
        <w:t xml:space="preserve">: </w:t>
      </w:r>
      <w:r w:rsidR="00EE2762" w:rsidRPr="00760E85">
        <w:rPr>
          <w:lang w:val="en-US"/>
        </w:rPr>
        <w:t xml:space="preserve">8.5 by </w:t>
      </w:r>
      <w:r w:rsidR="00EE2762">
        <w:rPr>
          <w:lang w:val="en-US"/>
        </w:rPr>
        <w:t>11 inches (215.9 mm x 279.4 mm)</w:t>
      </w:r>
      <w:bookmarkStart w:id="0" w:name="_GoBack"/>
      <w:bookmarkEnd w:id="0"/>
      <w:r w:rsidRPr="005B520E">
        <w:t xml:space="preserve">. </w:t>
      </w: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rsidR="009303D9" w:rsidRDefault="009303D9" w:rsidP="00ED0149">
      <w:pPr>
        <w:pStyle w:val="Heading2"/>
      </w:pPr>
      <w:r w:rsidRPr="00ED0149">
        <w:t>Abbreviations</w:t>
      </w:r>
      <w:r>
        <w:t xml:space="preserve"> and Acronyms</w:t>
      </w:r>
    </w:p>
    <w:p w:rsidR="009303D9" w:rsidRPr="005B520E" w:rsidRDefault="0055696F" w:rsidP="00E7596C">
      <w:pPr>
        <w:pStyle w:val="BodyText"/>
      </w:pPr>
      <w:r>
        <w:rPr>
          <w:noProof/>
          <w:lang w:val="en-US" w:eastAsia="en-US"/>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970322</wp:posOffset>
                </wp:positionV>
                <wp:extent cx="914400" cy="227506"/>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914400" cy="2275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96F" w:rsidRDefault="0055696F">
                            <w:r>
                              <w:rPr>
                                <w:rFonts w:ascii="Arial" w:hAnsi="Arial" w:cs="Arial"/>
                                <w:b/>
                                <w:bCs/>
                                <w:color w:val="333333"/>
                                <w:sz w:val="18"/>
                                <w:szCs w:val="18"/>
                              </w:rPr>
                              <w:t>978-1-4673-7762-1/16/$31.00 ©2016 IEEE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76.4pt;width:1in;height:17.9pt;z-index:25165977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" fillcolor="white [3201]" stroked="f" strokeweight=".5pt">
                <v:textbox>
                  <w:txbxContent>
                    <w:p w:rsidR="0055696F" w:rsidRDefault="0055696F">
                      <w:r>
                        <w:rPr>
                          <w:rFonts w:ascii="Arial" w:hAnsi="Arial" w:cs="Arial"/>
                          <w:b/>
                          <w:bCs/>
                          <w:color w:val="333333"/>
                          <w:sz w:val="18"/>
                          <w:szCs w:val="18"/>
                        </w:rPr>
                        <w:t>978-1-4673-7762-1/16/$31.00 ©2016 IEEE</w:t>
                      </w:r>
                    </w:p>
                  </w:txbxContent>
                </v:textbox>
                <w10:wrap anchorx="margin"/>
              </v:shape>
            </w:pict>
          </mc:Fallback>
        </mc:AlternateContent>
      </w:r>
      <w:r w:rsidR="009303D9" w:rsidRPr="005B520E">
        <w:t xml:space="preserve">Define abbreviations and acronyms the first time they are used in the text, even after they have been defined in the abstract. Abbreviations such as IEEE, SI, MKS, CGS, </w:t>
      </w:r>
      <w:proofErr w:type="spellStart"/>
      <w:r w:rsidR="009303D9" w:rsidRPr="005B520E">
        <w:t>sc</w:t>
      </w:r>
      <w:proofErr w:type="spellEnd"/>
      <w:r w:rsidR="009303D9" w:rsidRPr="005B520E">
        <w:t xml:space="preserve">, dc, and </w:t>
      </w:r>
      <w:proofErr w:type="spellStart"/>
      <w:r w:rsidR="009303D9" w:rsidRPr="005B520E">
        <w:t>rms</w:t>
      </w:r>
      <w:proofErr w:type="spellEnd"/>
      <w:r w:rsidR="009303D9" w:rsidRPr="005B520E">
        <w:t xml:space="preserve"> do not have to be defined. Do not use abbreviations in the title or heads unless they are unavoidable.</w:t>
      </w:r>
    </w:p>
    <w:p w:rsidR="009303D9" w:rsidRDefault="009303D9" w:rsidP="00ED0149">
      <w:pPr>
        <w:pStyle w:val="Heading2"/>
      </w:pPr>
      <w:r>
        <w:lastRenderedPageBreak/>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lastRenderedPageBreak/>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 xml:space="preserve">Deletion: </w:t>
      </w:r>
      <w:r w:rsidRPr="00FA4C32">
        <w:rPr>
          <w:i w:val="0"/>
        </w:rPr>
        <w:t>Delete the author and affiliation lines for the second affiliation.</w:t>
      </w:r>
    </w:p>
    <w:p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rsidR="009303D9" w:rsidRPr="005B520E" w:rsidRDefault="009303D9" w:rsidP="00794804">
      <w:pPr>
        <w:pStyle w:val="Heading4"/>
      </w:pPr>
      <w:r w:rsidRPr="005B520E">
        <w:t xml:space="preserve">Selection: </w:t>
      </w:r>
      <w:r w:rsidRPr="00FA4C32">
        <w:rPr>
          <w:i w:val="0"/>
        </w:rPr>
        <w:t>Highlight all author and affiliation lines.</w:t>
      </w:r>
    </w:p>
    <w:p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Highlight author and affiliation lines of affiliation 1 and copy this selection.</w:t>
      </w:r>
    </w:p>
    <w:p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844942" w:rsidRDefault="00844942" w:rsidP="00844942">
      <w:pPr>
        <w:pStyle w:val="tablefootnote"/>
        <w:numPr>
          <w:ilvl w:val="0"/>
          <w:numId w:val="0"/>
        </w:numPr>
        <w:ind w:left="58" w:hanging="29"/>
      </w:pPr>
    </w:p>
    <w:p w:rsidR="00844942" w:rsidRDefault="00844942" w:rsidP="00844942">
      <w:pPr>
        <w:pStyle w:val="tablefootnote"/>
        <w:numPr>
          <w:ilvl w:val="0"/>
          <w:numId w:val="0"/>
        </w:numPr>
        <w:ind w:left="58" w:hanging="29"/>
      </w:pPr>
    </w:p>
    <w:p w:rsidR="00844942" w:rsidRDefault="00844942" w:rsidP="00844942">
      <w:pPr>
        <w:pStyle w:val="tablefootnote"/>
        <w:numPr>
          <w:ilvl w:val="0"/>
          <w:numId w:val="0"/>
        </w:numPr>
        <w:ind w:left="58" w:hanging="29"/>
      </w:pPr>
    </w:p>
    <w:p w:rsidR="00844942" w:rsidRDefault="00844942" w:rsidP="00844942">
      <w:pPr>
        <w:pStyle w:val="tablefootnote"/>
        <w:numPr>
          <w:ilvl w:val="0"/>
          <w:numId w:val="0"/>
        </w:numPr>
        <w:ind w:left="58" w:hanging="29"/>
      </w:pPr>
    </w:p>
    <w:p w:rsidR="00844942" w:rsidRDefault="00844942" w:rsidP="00844942">
      <w:pPr>
        <w:pStyle w:val="tablefootnote"/>
        <w:numPr>
          <w:ilvl w:val="0"/>
          <w:numId w:val="0"/>
        </w:numPr>
        <w:ind w:left="58" w:hanging="29"/>
      </w:pPr>
    </w:p>
    <w:p w:rsidR="00844942" w:rsidRDefault="00844942" w:rsidP="00844942">
      <w:pPr>
        <w:pStyle w:val="figurecaption"/>
        <w:numPr>
          <w:ilvl w:val="0"/>
          <w:numId w:val="0"/>
        </w:numPr>
        <w:jc w:val="center"/>
      </w:pPr>
      <w:r>
        <w:lastRenderedPageBreak/>
        <w:drawing>
          <wp:inline distT="0" distB="0" distL="0" distR="0" wp14:anchorId="7DAE8D9D" wp14:editId="2C7BB334">
            <wp:extent cx="3466197" cy="12801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6197" cy="1280160"/>
                    </a:xfrm>
                    <a:prstGeom prst="rect">
                      <a:avLst/>
                    </a:prstGeom>
                  </pic:spPr>
                </pic:pic>
              </a:graphicData>
            </a:graphic>
          </wp:inline>
        </w:drawing>
      </w:r>
    </w:p>
    <w:p w:rsidR="005B0344" w:rsidRPr="00844942" w:rsidRDefault="00844942" w:rsidP="00844942">
      <w:pPr>
        <w:pStyle w:val="figurecaption"/>
        <w:numPr>
          <w:ilvl w:val="0"/>
          <w:numId w:val="0"/>
        </w:numPr>
        <w:jc w:val="center"/>
      </w:pPr>
      <w:r>
        <w:t xml:space="preserve">Fig. 1. </w:t>
      </w:r>
      <w:r w:rsidR="005B0344">
        <w:t xml:space="preserve">Example of a figure </w:t>
      </w:r>
      <w:r w:rsidR="005B0344" w:rsidRPr="005B520E">
        <w:t>caption</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80791D" w:rsidRDefault="0080791D" w:rsidP="00E7596C">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575BCA" w:rsidRDefault="00575BCA" w:rsidP="00575BCA"/>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Pr="004729DE" w:rsidRDefault="009303D9" w:rsidP="0004781E">
      <w:pPr>
        <w:pStyle w:val="references"/>
        <w:ind w:left="354" w:hanging="354"/>
        <w:rPr>
          <w:sz w:val="18"/>
        </w:rPr>
      </w:pPr>
      <w:r w:rsidRPr="004729DE">
        <w:rPr>
          <w:sz w:val="18"/>
        </w:rPr>
        <w:t xml:space="preserve">G. Eason, B. Noble, and I. N. Sneddon, “On certain integrals of Lipschitz-Hankel type involving products of Bessel functions,” Phil. Trans. Roy. Soc. London, vol. A247, pp. 529–551, April 1955. </w:t>
      </w:r>
      <w:r w:rsidRPr="004729DE">
        <w:rPr>
          <w:i/>
          <w:iCs/>
          <w:sz w:val="18"/>
        </w:rPr>
        <w:t>(references)</w:t>
      </w:r>
    </w:p>
    <w:p w:rsidR="009303D9" w:rsidRPr="004729DE" w:rsidRDefault="009303D9" w:rsidP="0004781E">
      <w:pPr>
        <w:pStyle w:val="references"/>
        <w:ind w:left="354" w:hanging="354"/>
        <w:rPr>
          <w:sz w:val="18"/>
        </w:rPr>
      </w:pPr>
      <w:r w:rsidRPr="004729DE">
        <w:rPr>
          <w:sz w:val="18"/>
        </w:rPr>
        <w:t>J. Clerk Maxwell, A Treatise on Electricity and Magnetism, 3rd ed., vol. 2. Oxford: Clarendon, 1892, pp.68–73.</w:t>
      </w:r>
    </w:p>
    <w:p w:rsidR="009303D9" w:rsidRPr="004729DE" w:rsidRDefault="009303D9" w:rsidP="0004781E">
      <w:pPr>
        <w:pStyle w:val="references"/>
        <w:ind w:left="354" w:hanging="354"/>
        <w:rPr>
          <w:sz w:val="18"/>
        </w:rPr>
      </w:pPr>
      <w:r w:rsidRPr="004729DE">
        <w:rPr>
          <w:sz w:val="18"/>
        </w:rPr>
        <w:t>I. S. Jacobs and C. P. Bean, “Fine particles, thin films and exchange anisotropy,” in Magnetism, vol. III, G. T. Rado and H. Suhl, Eds. New York: Academic, 1963, pp. 271–350.</w:t>
      </w:r>
    </w:p>
    <w:p w:rsidR="009303D9" w:rsidRPr="004729DE" w:rsidRDefault="009303D9" w:rsidP="0004781E">
      <w:pPr>
        <w:pStyle w:val="references"/>
        <w:ind w:left="354" w:hanging="354"/>
        <w:rPr>
          <w:sz w:val="18"/>
        </w:rPr>
      </w:pPr>
      <w:r w:rsidRPr="004729DE">
        <w:rPr>
          <w:sz w:val="18"/>
        </w:rPr>
        <w:t>K. Elissa, “Title of paper if known,” unpublished.</w:t>
      </w:r>
    </w:p>
    <w:p w:rsidR="009303D9" w:rsidRPr="004729DE" w:rsidRDefault="009303D9" w:rsidP="0004781E">
      <w:pPr>
        <w:pStyle w:val="references"/>
        <w:ind w:left="354" w:hanging="354"/>
        <w:rPr>
          <w:sz w:val="18"/>
        </w:rPr>
      </w:pPr>
      <w:r w:rsidRPr="004729DE">
        <w:rPr>
          <w:sz w:val="18"/>
        </w:rPr>
        <w:t>R. Nicole, “Title of paper with only first word capitalized,” J. Name Stand. Abbrev., in press.</w:t>
      </w:r>
    </w:p>
    <w:p w:rsidR="009303D9" w:rsidRPr="004729DE" w:rsidRDefault="009303D9" w:rsidP="0004781E">
      <w:pPr>
        <w:pStyle w:val="references"/>
        <w:ind w:left="354" w:hanging="354"/>
        <w:rPr>
          <w:sz w:val="18"/>
        </w:rPr>
      </w:pPr>
      <w:r w:rsidRPr="004729DE">
        <w:rPr>
          <w:sz w:val="18"/>
        </w:rPr>
        <w:t>Y. Yorozu, M. Hirano, K. Oka, and Y. Tagawa, “Electron spectroscopy studies on magneto-optical media and plastic substrate interface,” IEEE Transl. J. Magn. Japan, vol. 2, pp. 740–741, August 1987 [Digests 9th Annual Conf. Magnetics Japan, p. 301, 1982].</w:t>
      </w:r>
    </w:p>
    <w:p w:rsidR="009303D9" w:rsidRPr="004729DE" w:rsidRDefault="009303D9" w:rsidP="0004781E">
      <w:pPr>
        <w:pStyle w:val="references"/>
        <w:ind w:left="354" w:hanging="354"/>
        <w:rPr>
          <w:sz w:val="18"/>
        </w:rPr>
      </w:pPr>
      <w:r w:rsidRPr="004729DE">
        <w:rPr>
          <w:sz w:val="18"/>
        </w:rPr>
        <w:t>M. Young, The Technical Writer</w:t>
      </w:r>
      <w:r w:rsidR="00E7596C" w:rsidRPr="004729DE">
        <w:rPr>
          <w:sz w:val="18"/>
        </w:rPr>
        <w:t>’</w:t>
      </w:r>
      <w:r w:rsidRPr="004729DE">
        <w:rPr>
          <w:sz w:val="18"/>
        </w:rPr>
        <w:t>s Handbook. Mill Valley, CA: University Science, 1989.</w:t>
      </w:r>
    </w:p>
    <w:p w:rsidR="009303D9" w:rsidRDefault="009303D9" w:rsidP="00BE0F24">
      <w:pPr>
        <w:pStyle w:val="references"/>
        <w:numPr>
          <w:ilvl w:val="0"/>
          <w:numId w:val="0"/>
        </w:numPr>
        <w:ind w:left="360" w:hanging="360"/>
      </w:pPr>
    </w:p>
    <w:p w:rsidR="00BE0F24" w:rsidRDefault="00BE0F24" w:rsidP="00BE0F24">
      <w:pPr>
        <w:pStyle w:val="Heading5"/>
      </w:pPr>
      <w:r>
        <w:t>Biography</w:t>
      </w:r>
    </w:p>
    <w:p w:rsidR="00BE0F24" w:rsidRDefault="00BE0F24" w:rsidP="00844942">
      <w:pPr>
        <w:pStyle w:val="references"/>
        <w:numPr>
          <w:ilvl w:val="0"/>
          <w:numId w:val="0"/>
        </w:numPr>
        <w:ind w:left="360" w:hanging="360"/>
      </w:pPr>
      <w:r>
        <w:t xml:space="preserve">Include author bio(s) of </w:t>
      </w:r>
      <w:r w:rsidR="00844942">
        <w:t>200</w:t>
      </w:r>
      <w:r>
        <w:t xml:space="preserve"> words or less.</w:t>
      </w:r>
    </w:p>
    <w:p w:rsidR="00BE0F24" w:rsidRDefault="00BE0F24" w:rsidP="00BE0F24">
      <w:pPr>
        <w:pStyle w:val="references"/>
        <w:numPr>
          <w:ilvl w:val="0"/>
          <w:numId w:val="0"/>
        </w:numPr>
        <w:ind w:left="360"/>
      </w:pPr>
    </w:p>
    <w:p w:rsidR="00A206E8" w:rsidRPr="00523511" w:rsidRDefault="00A206E8" w:rsidP="00523511">
      <w:pPr>
        <w:pStyle w:val="references"/>
        <w:numPr>
          <w:ilvl w:val="0"/>
          <w:numId w:val="0"/>
        </w:numPr>
        <w:tabs>
          <w:tab w:val="left" w:pos="720"/>
        </w:tabs>
        <w:spacing w:line="240" w:lineRule="auto"/>
        <w:rPr>
          <w:sz w:val="18"/>
        </w:rPr>
      </w:pPr>
      <w:r w:rsidRPr="00523511">
        <w:rPr>
          <w:b/>
          <w:sz w:val="18"/>
        </w:rPr>
        <w:t>Ahad Ali</w:t>
      </w:r>
      <w:r w:rsidRPr="00523511">
        <w:rPr>
          <w:sz w:val="18"/>
        </w:rP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done research projects with Chrysler, Ford, DTE Energy, </w:t>
      </w:r>
      <w:r w:rsidRPr="00523511">
        <w:rPr>
          <w:sz w:val="18"/>
        </w:rPr>
        <w:lastRenderedPageBreak/>
        <w:t>Delphi Automotive System, GE Medical Systems, Harley-Davidson Motor Company, International Truck and Engine Corporation (ITEC), National/Panasonic Electronics, and Rockwell Automation. His research interests include manufacturing, simulation, optimization, reliability, scheduling, manufacturing, and lean. He is a member of ASEE, IEEE, IEOM, IIE, INFORMS, and SME.</w:t>
      </w:r>
    </w:p>
    <w:p w:rsidR="00A206E8" w:rsidRDefault="00A206E8" w:rsidP="00A206E8">
      <w:pPr>
        <w:pStyle w:val="references"/>
        <w:numPr>
          <w:ilvl w:val="0"/>
          <w:numId w:val="0"/>
        </w:numPr>
        <w:tabs>
          <w:tab w:val="left" w:pos="720"/>
        </w:tabs>
        <w:ind w:left="360"/>
      </w:pPr>
    </w:p>
    <w:p w:rsidR="00A206E8" w:rsidRPr="00523511" w:rsidRDefault="00A206E8" w:rsidP="00523511">
      <w:pPr>
        <w:pStyle w:val="references"/>
        <w:numPr>
          <w:ilvl w:val="0"/>
          <w:numId w:val="0"/>
        </w:numPr>
        <w:tabs>
          <w:tab w:val="left" w:pos="720"/>
        </w:tabs>
        <w:spacing w:line="240" w:lineRule="auto"/>
        <w:rPr>
          <w:sz w:val="18"/>
        </w:rPr>
      </w:pPr>
      <w:r w:rsidRPr="00523511">
        <w:rPr>
          <w:b/>
          <w:sz w:val="18"/>
        </w:rPr>
        <w:t>Donald M. Reimer</w:t>
      </w:r>
      <w:r w:rsidRPr="00523511">
        <w:rPr>
          <w:sz w:val="18"/>
        </w:rPr>
        <w:t xml:space="preserve"> is currently a fulltime senior lecturer and Director of The Lear Entrepreneurial Program in College of Engineering at Lawrence Tech.  Mr. Reimer holds a Bachelor of Science degree in Industrial Management from Lawrence Technological University and a Master of Arts degree in Political Science from University of Detroit/Mercy. He is a Certified Management Consultant with over 35 years of experience in working with closely-held businesses. He has taught courses in entrepreneurship, management and corporate entrepreneurship and innovation for engineers. Mr. Reimer served as member of the Minority Economic Development Committee of New Detroit. Mr. Reimer serves as a KEEN Fellow for The Kern Family Foundation and is a member of United States Association of Small Business and Entrepreneurship. He is a member of ASEE and IEOM.</w:t>
      </w:r>
    </w:p>
    <w:p w:rsidR="00BE0F24" w:rsidRDefault="00BE0F24" w:rsidP="00523511">
      <w:pPr>
        <w:pStyle w:val="references"/>
        <w:numPr>
          <w:ilvl w:val="0"/>
          <w:numId w:val="0"/>
        </w:numPr>
        <w:spacing w:line="240" w:lineRule="auto"/>
        <w:ind w:left="360"/>
      </w:pPr>
    </w:p>
    <w:p w:rsidR="00BE0F24" w:rsidRPr="00523511" w:rsidRDefault="00523511" w:rsidP="00523511">
      <w:pPr>
        <w:pStyle w:val="references"/>
        <w:numPr>
          <w:ilvl w:val="0"/>
          <w:numId w:val="0"/>
        </w:numPr>
        <w:spacing w:line="240" w:lineRule="auto"/>
        <w:rPr>
          <w:sz w:val="18"/>
        </w:rPr>
      </w:pPr>
      <w:r>
        <w:rPr>
          <w:sz w:val="18"/>
        </w:rPr>
        <w:t xml:space="preserve">Page limit is 12. DO NOT ADD PAGE NUMBER. </w:t>
      </w:r>
      <w:r w:rsidR="00BE0F24" w:rsidRPr="00523511">
        <w:rPr>
          <w:sz w:val="18"/>
        </w:rPr>
        <w:t>If you have comments or questions about this abstract formatting guidelines or IEOM 201</w:t>
      </w:r>
      <w:r>
        <w:rPr>
          <w:sz w:val="18"/>
        </w:rPr>
        <w:t>6, please contact</w:t>
      </w:r>
      <w:r w:rsidR="00BE0F24" w:rsidRPr="00523511">
        <w:rPr>
          <w:sz w:val="18"/>
        </w:rPr>
        <w:t xml:space="preserve"> IEOM Conference Chair – </w:t>
      </w:r>
      <w:r>
        <w:rPr>
          <w:sz w:val="18"/>
        </w:rPr>
        <w:t xml:space="preserve">Dr. </w:t>
      </w:r>
      <w:r w:rsidR="00BE0F24" w:rsidRPr="00523511">
        <w:rPr>
          <w:sz w:val="18"/>
        </w:rPr>
        <w:t>Ahad Ali (</w:t>
      </w:r>
      <w:hyperlink r:id="rId9" w:history="1">
        <w:r w:rsidRPr="00E30904">
          <w:rPr>
            <w:rStyle w:val="Hyperlink"/>
            <w:sz w:val="18"/>
          </w:rPr>
          <w:t>aali@ltu.edu</w:t>
        </w:r>
      </w:hyperlink>
      <w:r w:rsidR="00BE0F24" w:rsidRPr="00523511">
        <w:rPr>
          <w:sz w:val="18"/>
        </w:rPr>
        <w:t>).</w:t>
      </w:r>
      <w:r>
        <w:rPr>
          <w:sz w:val="18"/>
        </w:rPr>
        <w:t xml:space="preserve"> </w:t>
      </w:r>
      <w:r w:rsidR="00BE0F24" w:rsidRPr="00523511">
        <w:rPr>
          <w:sz w:val="18"/>
        </w:rPr>
        <w:t xml:space="preserve">  </w:t>
      </w:r>
    </w:p>
    <w:p w:rsidR="00BE0F24" w:rsidRPr="00523511" w:rsidRDefault="00BE0F24" w:rsidP="00523511">
      <w:pPr>
        <w:pStyle w:val="references"/>
        <w:numPr>
          <w:ilvl w:val="0"/>
          <w:numId w:val="0"/>
        </w:numPr>
        <w:spacing w:line="240" w:lineRule="auto"/>
        <w:rPr>
          <w:sz w:val="18"/>
        </w:rPr>
      </w:pPr>
    </w:p>
    <w:p w:rsidR="009303D9" w:rsidRPr="00523511" w:rsidRDefault="00BE0F24" w:rsidP="00523511">
      <w:pPr>
        <w:pStyle w:val="references"/>
        <w:numPr>
          <w:ilvl w:val="0"/>
          <w:numId w:val="0"/>
        </w:numPr>
        <w:spacing w:line="240" w:lineRule="auto"/>
        <w:ind w:left="360" w:hanging="360"/>
        <w:rPr>
          <w:sz w:val="18"/>
        </w:rPr>
      </w:pPr>
      <w:r w:rsidRPr="00523511">
        <w:rPr>
          <w:sz w:val="18"/>
        </w:rPr>
        <w:t>Thank you!</w:t>
      </w:r>
    </w:p>
    <w:sectPr w:rsidR="009303D9" w:rsidRPr="00523511" w:rsidSect="00061A8D">
      <w:headerReference w:type="default" r:id="rId10"/>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4E" w:rsidRDefault="006F0B4E" w:rsidP="00F20992">
      <w:r>
        <w:separator/>
      </w:r>
    </w:p>
  </w:endnote>
  <w:endnote w:type="continuationSeparator" w:id="0">
    <w:p w:rsidR="006F0B4E" w:rsidRDefault="006F0B4E" w:rsidP="00F2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4E" w:rsidRDefault="006F0B4E" w:rsidP="00F20992">
      <w:r>
        <w:separator/>
      </w:r>
    </w:p>
  </w:footnote>
  <w:footnote w:type="continuationSeparator" w:id="0">
    <w:p w:rsidR="006F0B4E" w:rsidRDefault="006F0B4E" w:rsidP="00F2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92" w:rsidRPr="0092795A" w:rsidRDefault="00F20992" w:rsidP="00F20992">
    <w:pPr>
      <w:jc w:val="left"/>
      <w:rPr>
        <w:i/>
        <w:iCs/>
      </w:rPr>
    </w:pPr>
    <w:r w:rsidRPr="0092795A">
      <w:rPr>
        <w:i/>
        <w:iCs/>
      </w:rPr>
      <w:t>Proceedings of the 201</w:t>
    </w:r>
    <w:r>
      <w:rPr>
        <w:i/>
        <w:iCs/>
      </w:rPr>
      <w:t>6</w:t>
    </w:r>
    <w:r w:rsidRPr="0092795A">
      <w:rPr>
        <w:i/>
        <w:iCs/>
      </w:rPr>
      <w:t xml:space="preserve"> International Conference on Industrial Engineering and Operations Management</w:t>
    </w:r>
  </w:p>
  <w:p w:rsidR="00F20992" w:rsidRDefault="00F20992" w:rsidP="00F20992">
    <w:pPr>
      <w:jc w:val="left"/>
    </w:pPr>
    <w:r>
      <w:rPr>
        <w:i/>
        <w:iCs/>
      </w:rPr>
      <w:t>Kuala Lumpur, Malaysia, March 8-10,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61A8D"/>
    <w:rsid w:val="000A614F"/>
    <w:rsid w:val="000C1E68"/>
    <w:rsid w:val="001A2EFD"/>
    <w:rsid w:val="001B67DC"/>
    <w:rsid w:val="001E5417"/>
    <w:rsid w:val="002254A9"/>
    <w:rsid w:val="002E7735"/>
    <w:rsid w:val="003A19E2"/>
    <w:rsid w:val="004729DE"/>
    <w:rsid w:val="004D72B5"/>
    <w:rsid w:val="00523511"/>
    <w:rsid w:val="00551B7F"/>
    <w:rsid w:val="0055696F"/>
    <w:rsid w:val="00575BCA"/>
    <w:rsid w:val="005B0344"/>
    <w:rsid w:val="005B520E"/>
    <w:rsid w:val="005E2800"/>
    <w:rsid w:val="00651A08"/>
    <w:rsid w:val="00670434"/>
    <w:rsid w:val="006B6B66"/>
    <w:rsid w:val="006F0B4E"/>
    <w:rsid w:val="00740EEA"/>
    <w:rsid w:val="00794804"/>
    <w:rsid w:val="007B33F1"/>
    <w:rsid w:val="007C0308"/>
    <w:rsid w:val="007C2FF2"/>
    <w:rsid w:val="007F1F99"/>
    <w:rsid w:val="007F768F"/>
    <w:rsid w:val="0080791D"/>
    <w:rsid w:val="00844942"/>
    <w:rsid w:val="00873603"/>
    <w:rsid w:val="0087537E"/>
    <w:rsid w:val="008A0ED9"/>
    <w:rsid w:val="008A2C7D"/>
    <w:rsid w:val="008C4B23"/>
    <w:rsid w:val="008F314B"/>
    <w:rsid w:val="009303D9"/>
    <w:rsid w:val="00933C64"/>
    <w:rsid w:val="00972203"/>
    <w:rsid w:val="009A455C"/>
    <w:rsid w:val="00A059B3"/>
    <w:rsid w:val="00A10800"/>
    <w:rsid w:val="00A206E8"/>
    <w:rsid w:val="00AE3409"/>
    <w:rsid w:val="00B11A60"/>
    <w:rsid w:val="00B22613"/>
    <w:rsid w:val="00BA1025"/>
    <w:rsid w:val="00BC3420"/>
    <w:rsid w:val="00BE0F24"/>
    <w:rsid w:val="00BE7D3C"/>
    <w:rsid w:val="00BF5FF6"/>
    <w:rsid w:val="00C0207F"/>
    <w:rsid w:val="00C16117"/>
    <w:rsid w:val="00C57C87"/>
    <w:rsid w:val="00C919A4"/>
    <w:rsid w:val="00CC393F"/>
    <w:rsid w:val="00D632BE"/>
    <w:rsid w:val="00D7536F"/>
    <w:rsid w:val="00E61E12"/>
    <w:rsid w:val="00E7596C"/>
    <w:rsid w:val="00E878F2"/>
    <w:rsid w:val="00ED0149"/>
    <w:rsid w:val="00EE2762"/>
    <w:rsid w:val="00F03103"/>
    <w:rsid w:val="00F20992"/>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C9A5A-2E6A-43A7-AA0B-DCE695E4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basedOn w:val="DefaultParagraphFont"/>
    <w:rsid w:val="00523511"/>
    <w:rPr>
      <w:color w:val="0563C1" w:themeColor="hyperlink"/>
      <w:u w:val="single"/>
    </w:rPr>
  </w:style>
  <w:style w:type="paragraph" w:styleId="Header">
    <w:name w:val="header"/>
    <w:basedOn w:val="Normal"/>
    <w:link w:val="HeaderChar"/>
    <w:rsid w:val="00F20992"/>
    <w:pPr>
      <w:tabs>
        <w:tab w:val="center" w:pos="4680"/>
        <w:tab w:val="right" w:pos="9360"/>
      </w:tabs>
    </w:pPr>
  </w:style>
  <w:style w:type="character" w:customStyle="1" w:styleId="HeaderChar">
    <w:name w:val="Header Char"/>
    <w:basedOn w:val="DefaultParagraphFont"/>
    <w:link w:val="Header"/>
    <w:rsid w:val="00F20992"/>
  </w:style>
  <w:style w:type="paragraph" w:styleId="Footer">
    <w:name w:val="footer"/>
    <w:basedOn w:val="Normal"/>
    <w:link w:val="FooterChar"/>
    <w:rsid w:val="00F20992"/>
    <w:pPr>
      <w:tabs>
        <w:tab w:val="center" w:pos="4680"/>
        <w:tab w:val="right" w:pos="9360"/>
      </w:tabs>
    </w:pPr>
  </w:style>
  <w:style w:type="character" w:customStyle="1" w:styleId="FooterChar">
    <w:name w:val="Footer Char"/>
    <w:basedOn w:val="DefaultParagraphFont"/>
    <w:link w:val="Footer"/>
    <w:rsid w:val="00F2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li@l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51EF-B05F-4E14-8774-9497A65B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Ahad Ali</cp:lastModifiedBy>
  <cp:revision>6</cp:revision>
  <dcterms:created xsi:type="dcterms:W3CDTF">2015-05-27T20:13:00Z</dcterms:created>
  <dcterms:modified xsi:type="dcterms:W3CDTF">2015-08-19T12:32:00Z</dcterms:modified>
</cp:coreProperties>
</file>